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jc w:val="lef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ab/>
        <w:t>7) Funcionamento da Aplicação no Computador</w:t>
      </w:r>
    </w:p>
    <w:p>
      <w:pPr>
        <w:pStyle w:val="Normal"/>
        <w:bidi w:val="0"/>
        <w:jc w:val="lef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tab/>
      </w:r>
      <w:r>
        <w:rPr>
          <w:rFonts w:ascii="Arial" w:hAnsi="Arial"/>
          <w:b w:val="false"/>
          <w:bCs w:val="false"/>
        </w:rPr>
        <w:t>O funcionamento da aplicação no computador será demonstrada utilizando a última versão do navegador Google Chrome disponível em outubro de 2020. Como o projeto apresenta inúmeras funcionalidades, cada uma delas será apresentada em subtópicos.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tab/>
      </w:r>
      <w:r>
        <w:rPr>
          <w:rFonts w:ascii="Arial" w:hAnsi="Arial"/>
          <w:b/>
          <w:bCs/>
        </w:rPr>
        <w:t>7.1) Login</w:t>
      </w:r>
    </w:p>
    <w:p>
      <w:pPr>
        <w:pStyle w:val="Normal"/>
        <w:bidi w:val="0"/>
        <w:jc w:val="both"/>
        <w:rPr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tab/>
        <w:t>Ao abrir o website, o usuário depara-se com o formulário de login, onde poderá estar preenchendo suas credenciais (e-mail e senha) e alternar o tema da aplicação entra claro e escuro (figuras 1 e 2 demonstram os layouts da página nos modos claro e escuro respectivamente).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4840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1: Tema Claro da Página de login. Fonte: </w:t>
      </w:r>
      <w:r>
        <w:rPr>
          <w:rFonts w:ascii="Arial" w:hAnsi="Arial"/>
          <w:b/>
          <w:bCs/>
          <w:sz w:val="20"/>
          <w:szCs w:val="20"/>
        </w:rPr>
        <w:t>Autor Próprio</w:t>
      </w:r>
    </w:p>
    <w:p>
      <w:pPr>
        <w:pStyle w:val="Normal"/>
        <w:bidi w:val="0"/>
        <w:jc w:val="center"/>
        <w:rPr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rPr>
          <w:rFonts w:ascii="Arial" w:hAnsi="Arial"/>
          <w:b w:val="false"/>
          <w:bCs w:val="false"/>
          <w:sz w:val="20"/>
          <w:szCs w:val="20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4840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rPr>
          <w:rFonts w:ascii="Arial" w:hAnsi="Arial"/>
          <w:b w:val="false"/>
          <w:bCs w:val="false"/>
          <w:sz w:val="20"/>
          <w:szCs w:val="20"/>
        </w:rPr>
        <w:t xml:space="preserve">Figura 2: Tema Escuro da Página de Login. Fonte: </w:t>
      </w:r>
      <w:r>
        <w:rPr>
          <w:rFonts w:ascii="Arial" w:hAnsi="Arial"/>
          <w:b/>
          <w:bCs/>
          <w:sz w:val="20"/>
          <w:szCs w:val="20"/>
        </w:rPr>
        <w:t>Autor Próprio</w:t>
      </w:r>
    </w:p>
    <w:p>
      <w:pPr>
        <w:pStyle w:val="Normal"/>
        <w:bidi w:val="0"/>
        <w:jc w:val="center"/>
        <w:rPr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  <w:t>Ao preencher as credenciais e clicar no botão “Login”, tais dados serão encaminhados ao servidor que, por sua vez, validará as informações, retornando mensagem de falha no login caso estiverem incorretas (figura 3) ou redirecionando o usuário ao painel principal caso estiverem corretas (figura 4).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4975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3: Falha no login: Credenciais Inválidas. Fonte: </w:t>
      </w:r>
      <w:r>
        <w:rPr>
          <w:rFonts w:ascii="Arial" w:hAnsi="Arial"/>
          <w:b/>
          <w:bCs/>
          <w:sz w:val="20"/>
          <w:szCs w:val="20"/>
        </w:rPr>
        <w:t>Autor Próprio</w:t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4: Painel Principal no qual o usuário é redirecionado ao preencher as credenciais corretamente. Fonte: </w:t>
      </w:r>
      <w:r>
        <w:rPr>
          <w:rFonts w:ascii="Arial" w:hAnsi="Arial"/>
          <w:b/>
          <w:bCs/>
          <w:sz w:val="20"/>
          <w:szCs w:val="20"/>
        </w:rPr>
        <w:t>Autor Próprio</w:t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</w:r>
      <w:r>
        <w:rPr>
          <w:rFonts w:ascii="Arial" w:hAnsi="Arial"/>
          <w:b/>
          <w:bCs/>
          <w:sz w:val="24"/>
          <w:szCs w:val="24"/>
        </w:rPr>
        <w:t>7.2) Alteração de Informações</w:t>
      </w:r>
    </w:p>
    <w:p>
      <w:pPr>
        <w:pStyle w:val="Normal"/>
        <w:bidi w:val="0"/>
        <w:jc w:val="both"/>
        <w:rPr>
          <w:b/>
          <w:b/>
          <w:bCs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tab/>
      </w:r>
      <w:r>
        <w:rPr>
          <w:rFonts w:ascii="Arial" w:hAnsi="Arial"/>
          <w:b w:val="false"/>
          <w:bCs w:val="false"/>
          <w:sz w:val="24"/>
          <w:szCs w:val="24"/>
        </w:rPr>
        <w:t>Já no painel principal, o usuário irá se deparar com alguns botões de menu. Neste subtópico será explanado a funcionalidade do primeiro deles, na qual é responsável por alterar as informações do usuário.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  <w:t xml:space="preserve">Clicando no primeiro botão destacado na imagem 5, um modal será carregado com as informações do usuário (figura 6), onde o mesmo pode estar alterando e-mail e nickname. 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0"/>
          <w:szCs w:val="20"/>
        </w:rPr>
        <w:t xml:space="preserve">Figura 5: Painel principal destacando botão de configurações das informações do usuário. Fonte: </w:t>
      </w:r>
      <w:r>
        <w:rPr>
          <w:rFonts w:ascii="Arial" w:hAnsi="Arial"/>
          <w:b/>
          <w:bCs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sz w:val="20"/>
          <w:szCs w:val="20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</w:rPr>
        <w:tab/>
      </w:r>
      <w:r>
        <w:rPr>
          <w:rFonts w:ascii="Arial" w:hAnsi="Arial"/>
          <w:b w:val="false"/>
          <w:bCs w:val="false"/>
          <w:sz w:val="20"/>
          <w:szCs w:val="20"/>
        </w:rPr>
        <w:t xml:space="preserve">Figura 6: Modal de configurações com campos de nickname e e-mail destacados. Fonte: </w:t>
      </w:r>
      <w:r>
        <w:rPr>
          <w:rFonts w:ascii="Arial" w:hAnsi="Arial"/>
          <w:b/>
          <w:bCs/>
          <w:sz w:val="20"/>
          <w:szCs w:val="20"/>
        </w:rPr>
        <w:t>Autor Próprio.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  <w:t>Também é possível alterar a foto de perfil (vale salientar de que não será esta foto a utilizada no reconhecimento facial). Para isto, basta clicar na foto de perfil, selecionar a novo imagem de perfil e clicar no botão ‘Alterar’. As imagens 7, 8, 9 e 10 ilustram o passo-a-passo do processo.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4365"/>
            <wp:effectExtent l="0" t="0" r="0" b="0"/>
            <wp:wrapSquare wrapText="largest"/>
            <wp:docPr id="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</w:rPr>
        <w:tab/>
      </w:r>
      <w:r>
        <w:rPr>
          <w:rFonts w:ascii="Arial" w:hAnsi="Arial"/>
          <w:b w:val="false"/>
          <w:bCs w:val="false"/>
          <w:sz w:val="20"/>
          <w:szCs w:val="20"/>
        </w:rPr>
        <w:t xml:space="preserve">Figura 7: Modal de configurações com botão para alteração da foto de perfil destacado. Fonte: </w:t>
      </w:r>
      <w:r>
        <w:rPr>
          <w:rFonts w:ascii="Arial" w:hAnsi="Arial"/>
          <w:b/>
          <w:bCs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sz w:val="20"/>
          <w:szCs w:val="20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2615"/>
            <wp:effectExtent l="0" t="0" r="0" b="0"/>
            <wp:wrapSquare wrapText="largest"/>
            <wp:docPr id="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8: Processo de seleção da nova foto de perfil. Fonte: </w:t>
      </w:r>
      <w:r>
        <w:rPr>
          <w:rFonts w:ascii="Arial" w:hAnsi="Arial"/>
          <w:b/>
          <w:bCs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sz w:val="20"/>
          <w:szCs w:val="20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>Figura 9: Modal da foto de perfil destacando pré-visualização de nova imagem configurada e do botão de alteração. Fonte:</w:t>
      </w:r>
      <w:r>
        <w:rPr>
          <w:rFonts w:ascii="Arial" w:hAnsi="Arial"/>
          <w:b/>
          <w:bCs/>
          <w:sz w:val="20"/>
          <w:szCs w:val="20"/>
        </w:rPr>
        <w:t xml:space="preserve"> Autor Próprio.</w:t>
      </w:r>
    </w:p>
    <w:p>
      <w:pPr>
        <w:pStyle w:val="Normal"/>
        <w:bidi w:val="0"/>
        <w:jc w:val="center"/>
        <w:rPr>
          <w:b/>
          <w:b/>
          <w:bCs/>
          <w:sz w:val="20"/>
          <w:szCs w:val="20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1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10: Modal de configurações destacando nova imagem de perfil configurada. Fonte: </w:t>
      </w:r>
      <w:r>
        <w:rPr>
          <w:rFonts w:ascii="Arial" w:hAnsi="Arial"/>
          <w:b/>
          <w:bCs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sz w:val="20"/>
          <w:szCs w:val="20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0"/>
          <w:szCs w:val="20"/>
        </w:rPr>
        <w:tab/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tab/>
        <w:t>7.3) Publicação de Notícias</w:t>
      </w:r>
    </w:p>
    <w:p>
      <w:pPr>
        <w:pStyle w:val="Normal"/>
        <w:bidi w:val="0"/>
        <w:jc w:val="both"/>
        <w:rPr>
          <w:b/>
          <w:b/>
          <w:bCs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  <w:t xml:space="preserve">Retornando ao menu de botões, a segunda opção redireciona usuário à página de publicação de notícias. Ao acessar a página, um novo painel será carregado no qual permitirá que o usuário veja a lista de notícias em edição, publicadas e excluídas por ele, bem como filtrar as mesmas por palavras-chaves do título. As figuras 11, 12 </w:t>
      </w:r>
      <w:r>
        <w:rPr>
          <w:rFonts w:ascii="Arial" w:hAnsi="Arial"/>
          <w:b w:val="false"/>
          <w:bCs w:val="false"/>
          <w:sz w:val="24"/>
          <w:szCs w:val="24"/>
        </w:rPr>
        <w:t>e 13</w:t>
      </w:r>
      <w:r>
        <w:rPr>
          <w:rFonts w:ascii="Arial" w:hAnsi="Arial"/>
          <w:b w:val="false"/>
          <w:bCs w:val="false"/>
          <w:sz w:val="24"/>
          <w:szCs w:val="24"/>
        </w:rPr>
        <w:t xml:space="preserve"> ilustram o passo-a-passo.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1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11: Painel Principal com botão para publicação de notícias destacado. Fonte: </w:t>
      </w:r>
      <w:r>
        <w:rPr>
          <w:rFonts w:ascii="Arial" w:hAnsi="Arial"/>
          <w:b/>
          <w:bCs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1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12: Painel de Publicação das Notícias com enfoque na aba de Notícias em Edição. Fonte: </w:t>
      </w:r>
      <w:r>
        <w:rPr>
          <w:rFonts w:ascii="Arial" w:hAnsi="Arial"/>
          <w:b/>
          <w:bCs/>
          <w:sz w:val="20"/>
          <w:szCs w:val="20"/>
        </w:rPr>
        <w:t>Autor Próprio</w:t>
      </w:r>
      <w:r>
        <w:rPr>
          <w:rFonts w:ascii="Arial" w:hAnsi="Arial"/>
          <w:b w:val="false"/>
          <w:bCs w:val="false"/>
          <w:sz w:val="20"/>
          <w:szCs w:val="20"/>
        </w:rPr>
        <w:t>.</w:t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13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13: Demonstração do filtro de notícias por palavras-chaves contidas no título. Fonte: </w:t>
      </w:r>
      <w:r>
        <w:rPr>
          <w:rFonts w:ascii="Arial" w:hAnsi="Arial"/>
          <w:b/>
          <w:bCs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rPr>
          <w:rFonts w:ascii="Arial" w:hAnsi="Arial"/>
          <w:b/>
          <w:bCs/>
          <w:sz w:val="20"/>
          <w:szCs w:val="20"/>
        </w:rPr>
        <w:tab/>
      </w:r>
      <w:r>
        <w:rPr>
          <w:rFonts w:ascii="Arial" w:hAnsi="Arial"/>
          <w:b w:val="false"/>
          <w:bCs w:val="false"/>
          <w:sz w:val="24"/>
          <w:szCs w:val="24"/>
        </w:rPr>
        <w:t xml:space="preserve">Ainda na aba de edição, o usuário poderá ou adicionar uma nova notícia (clicando no botão com o sinal de adição ou editar alguma notícia já criada ao clicar no botão com ícone de lápis contido na tabela. 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  <w:t>Para exemplo, considere a edição da notícia “MINHA APS”. Ao clicar no botão de edição, uma nova página para edição é recarregada, na qual o usuário poderá informar o título, conteúdo, nível de acesso (filtro por qual tipo de usuário poderá visualizar o conteúdo) e status (em edição, publicada ou deletada) conforme destacam imagens 14 e 15.</w:t>
      </w:r>
    </w:p>
    <w:p>
      <w:pPr>
        <w:pStyle w:val="Normal"/>
        <w:bidi w:val="0"/>
        <w:jc w:val="both"/>
        <w:rPr>
          <w:sz w:val="24"/>
          <w:szCs w:val="24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14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14: Página de edição de notícias com foco no título e na descrição da mesma (perceba que é possível editar a descrição utilizando formatação HTML). Fonte: </w:t>
      </w:r>
      <w:r>
        <w:rPr>
          <w:rFonts w:ascii="Arial" w:hAnsi="Arial"/>
          <w:b/>
          <w:bCs/>
          <w:sz w:val="20"/>
          <w:szCs w:val="20"/>
        </w:rPr>
        <w:t>Auto Próprio.</w:t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8965"/>
            <wp:effectExtent l="0" t="0" r="0" b="0"/>
            <wp:wrapSquare wrapText="largest"/>
            <wp:docPr id="15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15: Página de edição de notícias com enfoque no nível de acesso e no status da notícia (perceba que o status atual está como ‘Em Edição”. Fonte: </w:t>
      </w:r>
      <w:r>
        <w:rPr>
          <w:rFonts w:ascii="Arial" w:hAnsi="Arial"/>
          <w:b/>
          <w:bCs/>
          <w:sz w:val="20"/>
          <w:szCs w:val="20"/>
        </w:rPr>
        <w:t>Autor Próprio</w:t>
      </w:r>
      <w:r>
        <w:rPr>
          <w:rFonts w:ascii="Arial" w:hAnsi="Arial"/>
          <w:b w:val="false"/>
          <w:bCs w:val="false"/>
          <w:sz w:val="20"/>
          <w:szCs w:val="20"/>
        </w:rPr>
        <w:t>.</w:t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  <w:t>Antes de publicar a notícia, o usuário pode estar visualizando como ela será exibida para os demais. Para tal, basta clicar na segunda aba, ‘Preview’, e depois no botão com ícone de lâmpada; após tal processo, o conteúdo da notícia será carregado em modo de visualização. As figuras 16 e 17 ilustram a funcionalidade.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16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16: Visualização de Notícia com botão de carregamento do conteúdo destacado. Fonte: </w:t>
      </w:r>
      <w:r>
        <w:rPr>
          <w:rFonts w:ascii="Arial" w:hAnsi="Arial"/>
          <w:b/>
          <w:bCs/>
          <w:sz w:val="20"/>
          <w:szCs w:val="20"/>
        </w:rPr>
        <w:t>Autor Próprio.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17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  <w:szCs w:val="20"/>
        </w:rPr>
        <w:t xml:space="preserve">Figura 17: Visualização de Notícia com conteúdo carregado. Fonte: </w:t>
      </w:r>
      <w:r>
        <w:rPr>
          <w:rFonts w:ascii="Arial" w:hAnsi="Arial"/>
          <w:b/>
          <w:bCs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  <w:t xml:space="preserve">Por fim, percebe-se de que no campo de descrição é possível estar adicionando conteúdos com ou sem formatação HTML. Caso o usuário deseja adicionar tal formatação  sem saber como funciona, o mesmo pode estar indo na terceira aba, ‘Documentação’, e verificar alguns exemplos disponibilizados pelo web site </w:t>
      </w:r>
      <w:r>
        <w:rPr>
          <w:rFonts w:ascii="Arial" w:hAnsi="Arial"/>
          <w:b w:val="false"/>
          <w:bCs w:val="false"/>
          <w:i/>
          <w:iCs/>
          <w:sz w:val="24"/>
          <w:szCs w:val="24"/>
        </w:rPr>
        <w:t>W3Schools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. As duas figuras abaixo ilustram o processo.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4840"/>
            <wp:effectExtent l="0" t="0" r="0" b="0"/>
            <wp:wrapSquare wrapText="largest"/>
            <wp:docPr id="18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18: Tabela de documentação destacando botão para visualizar exemplos de formatação de títulos em HTML.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87065"/>
            <wp:effectExtent l="0" t="0" r="0" b="0"/>
            <wp:wrapSquare wrapText="largest"/>
            <wp:docPr id="19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19: Página da W3Schools destinada à formatação de títulos em HTML.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W3Schools</w:t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>. Disponível em: &lt;</w:t>
      </w:r>
      <w:hyperlink r:id="rId21">
        <w:r>
          <w:rPr>
            <w:rStyle w:val="LinkdaInternet"/>
            <w:rFonts w:ascii="Arial" w:hAnsi="Arial"/>
            <w:b w:val="false"/>
            <w:bCs w:val="false"/>
            <w:i w:val="false"/>
            <w:iCs w:val="false"/>
            <w:sz w:val="20"/>
            <w:szCs w:val="20"/>
          </w:rPr>
          <w:t>https://www.w3schools.com/TAGs/tag_hn.asp</w:t>
        </w:r>
      </w:hyperlink>
      <w:hyperlink r:id="rId22">
        <w:r>
          <w:rPr>
            <w:rFonts w:ascii="Arial" w:hAnsi="Arial"/>
            <w:b w:val="false"/>
            <w:bCs w:val="false"/>
            <w:i w:val="false"/>
            <w:iCs w:val="false"/>
            <w:sz w:val="20"/>
            <w:szCs w:val="20"/>
          </w:rPr>
          <w:t>&gt;.</w:t>
        </w:r>
      </w:hyperlink>
    </w:p>
    <w:p>
      <w:pPr>
        <w:pStyle w:val="Normal"/>
        <w:bidi w:val="0"/>
        <w:jc w:val="center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Por fim, pode-se estar voltando à aba ‘Formulário’, marcar status como ‘Publicada’ e salvar o cadastro (figura 20).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4840"/>
            <wp:effectExtent l="0" t="0" r="0" b="0"/>
            <wp:wrapSquare wrapText="largest"/>
            <wp:docPr id="20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20: Aba Formulário destacando status e botão para salvar cadastro da notícia.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  <w:t>7.4) Alertas e Logoff</w:t>
      </w:r>
    </w:p>
    <w:p>
      <w:pPr>
        <w:pStyle w:val="Normal"/>
        <w:bidi w:val="0"/>
        <w:jc w:val="both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Os dois últimos botões do menu exibem as mensagens aos usuários e realiza operação de logoff respectivamente. A figura 21 ilustra a lista de mensagens de teste encaminhadas ao usuário (lista exibida ao clicar no botão). Já ao clicar no botão de logoff, o usuário deslogará de sua conta e será redirecionado à pagina de login novamente.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4975"/>
            <wp:effectExtent l="0" t="0" r="0" b="0"/>
            <wp:wrapSquare wrapText="largest"/>
            <wp:docPr id="21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21: Painel Principal com destaque no botão e na lista de alertas\mensagens.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  <w:t>7.5) Cadastro de Usuários</w:t>
      </w:r>
    </w:p>
    <w:p>
      <w:pPr>
        <w:pStyle w:val="Normal"/>
        <w:bidi w:val="0"/>
        <w:jc w:val="both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Com as opções do menu exploradas, agora já é possível explorar as abas do painel principal; iniciando pela ‘Cadastros’ (figura 22), é possível estar visualizando todos os usuários cadastrados, bem como cadastrar novos (botão com primeiro destaque) ou atualizar a lista exibida (botão com segundo destaque) caso outra pessoa tenha realizado cadastros. Ademais, é possível estar filtrado os usuários por meio do nickname.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4975"/>
            <wp:effectExtent l="0" t="0" r="0" b="0"/>
            <wp:wrapSquare wrapText="largest"/>
            <wp:docPr id="22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22: Painel Principal destacando botão de cadastro de novos usuários (1) e de atualização da lista de usuários cadastrados (2).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Levando em consideração o exemplo de cadastro de um novo usuário, um novo formulário é exibido ao clicar no botão 1, no qual é possível estar preenchendo o nickname, e-mail, nível de acesso e status (bloqueado ou não do novo usuário), conforme ilustram imagens 23 e 24.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4975"/>
            <wp:effectExtent l="0" t="0" r="0" b="0"/>
            <wp:wrapSquare wrapText="largest"/>
            <wp:docPr id="23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23: Formulário do cadastro de usuários com foco nos campos de nickname, e-mail e nível de acesso.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4975"/>
            <wp:effectExtent l="0" t="0" r="0" b="0"/>
            <wp:wrapSquare wrapText="largest"/>
            <wp:docPr id="24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24: Formulário do cadastro de usuários com foco nos campos e-mail, nível de acesso, botão da imagem de biometria, botão da imagem de perfil, botão de bloqueio e botão para salvar.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  <w:t>7.6) Primeiro Login</w:t>
      </w:r>
    </w:p>
    <w:p>
      <w:pPr>
        <w:pStyle w:val="Normal"/>
        <w:bidi w:val="0"/>
        <w:jc w:val="both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Ao realizar o cadastro de um novo usuário, o mesmo receberá uma mensagem no e-mail configurado, disponibilizando o link para definição de senha. Ao acessar a página de definição, basta digitar a senha corretamente duas vezes que a informação será salva no banco de dados de maneira encriptada pelo algoritmo Bcrypt. As figuras 25, 26, 27, 28 e 29 ilustram o processo.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4975"/>
            <wp:effectExtent l="0" t="0" r="0" b="0"/>
            <wp:wrapSquare wrapText="largest"/>
            <wp:docPr id="25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25: Gmail destacando e-mail de configuração de senha encaminhada pela aplicação.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26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26: Página para definição de senha.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49295"/>
            <wp:effectExtent l="0" t="0" r="0" b="0"/>
            <wp:wrapSquare wrapText="largest"/>
            <wp:docPr id="27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27: Select na tabela do usuário destacando senha encriptada pelo algoritmo Bcrypt. Font: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0740" cy="3695700"/>
            <wp:effectExtent l="0" t="0" r="0" b="0"/>
            <wp:wrapSquare wrapText="largest"/>
            <wp:docPr id="28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28: Select na tabela de salts destacando Salt gerado ao usuário. O mesmo é aplicado no algoritmo Bcrypt para tornar o processo de encriptação da senha mais seguro.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29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29: Login na aplicação com o novo usuário cadastrado (perceba que a conta utilizada no início deste tópico aparece como lista na tabela).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  <w:t>7.7) Alteração de Senha</w:t>
      </w:r>
    </w:p>
    <w:p>
      <w:pPr>
        <w:pStyle w:val="Normal"/>
        <w:bidi w:val="0"/>
        <w:jc w:val="both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Caso tenha a senha esquecida ou apenas deseja trocá-la, o usuário pode estar realizando uma solicitação ao servidor tanto pela tela de login quanto no painel principal. Considerando neste, basta abrir o modal de configuração e clica na opção ‘Alterar Senha’.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Após alguns segundos, uma mensagem será enviada ao e-mail do usuário, na qual conterá o link da página de alteração. Acessando tal página, basta digitar e confirmar a nova senha que a mesma já estará como alterada.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Figuras 30, 31, 32 e 33 demonstram o processo.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30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30: Modal de configuração destacando opção de alteração de senha.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31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31: Email com o link de redirecionamento à página de alteração de senhas.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32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32: Página de alteração e confirmação de nova senha.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33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33: Página de senha alterada com sucesso.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  <w:t>7.8) Visualização de Notícias Públicas</w:t>
      </w:r>
    </w:p>
    <w:p>
      <w:pPr>
        <w:pStyle w:val="Normal"/>
        <w:bidi w:val="0"/>
        <w:jc w:val="both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Retornando ao painel principal, segunda aba, ‘Informações Públicas’, haverá a tabela de notícias nível 1 publicadas por todos os usuários, sendo possível filtrar as mesmas pelo título ou visualizá-las ao clicar no botão com ícone de olho (figuras 34, 35 e 36).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34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34: Painel Principal com destaque na aba de notícias públicas. Nela, há opção de filtrar notícias pelo título (1), visualizar (2), adicionar novas (3) e recarregar a dinamicamente a lista para buscar mais registros (4).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35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35: Visualização da notícia ‘Minha APS’ com foco nas informações do usuário que a publicou e no título da mesma.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36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36: Visualização da notícia ‘Minha APS’ com foco no título e no conteúdo da mesma.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  <w:t>7.9) Foto para Reconhecimento Facial</w:t>
      </w:r>
    </w:p>
    <w:p>
      <w:pPr>
        <w:pStyle w:val="Normal"/>
        <w:bidi w:val="0"/>
        <w:jc w:val="both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Para visualizar os outros tipos de notícias (‘Informações Sigilosas’ e ‘Informações Máximas’) é necessário que o usuário passe pelo reconhecimento facial e seja reconhecido pelo algoritmo; contudo, antes será preciso configurar a foto de reconhecimento.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Ao abrir o modal de configurações do usuário e clicar no botão com ícone de digital, uma nova mensagem será encaminhada ao e-mail do usuário no qual o mesmo poderá ir à página de captura de faces e estar enviando uma imagem de seu rosto em tempo real ao servidor. Tal imagem encaminhada será utilizada no reconhecimento facial.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As imagens 37, 38, 39 e 40 destacam o processo.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37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37: Modal de configurações com destaque no botão de solicitação par alteração biométrica.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38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38: E-mail com link de redirecionamento à página para alteração biométrica.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39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39: Página de captura da foto do usuário. À esquerda (1), consiste na captura em tempo real da webcam do usuário. À direita (2), consiste na foto tirada pelo usuário ao clicar no botão com ícone de câmera (será esta imagem a armazenada no banco de dados para reconhecimento facial).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0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40: Select na tabela de usuários puxando a foto para reconhecimento facial armazenada.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  <w:t>7.10) Reconhecimento Facial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Com a foto de reconhecimento armazenada no banco de dados, o usuário pode estar retornando ao painel principal após efetuar o login e visualizar a aba de ‘Informações Sigilosas’ ou ‘Informações Máximas’, na qual haverá um botão de redirecionamento à página de reconhecimento.</w:t>
      </w:r>
    </w:p>
    <w:p>
      <w:pPr>
        <w:pStyle w:val="Normal"/>
        <w:bidi w:val="0"/>
        <w:jc w:val="both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Em tal página, o algoritmo para o reconhecimento será carregado e, após cerca de 30 a 60 segundos, será analisada a acurácia do reconhecimento e o usuário será redirecionado de volta ao painel principal. Caso a acurácia seja superior ao estabelecido, as notícias de nível 2 e 3 estarão liberadas, caso contrário, continuarão bloqueadas até que o reconhecimento atinja a acurácia mínima.</w:t>
      </w:r>
    </w:p>
    <w:p>
      <w:pPr>
        <w:pStyle w:val="Normal"/>
        <w:bidi w:val="0"/>
        <w:jc w:val="both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As figuras 41, 42 e 43 ilustram o processo.</w:t>
      </w:r>
    </w:p>
    <w:p>
      <w:pPr>
        <w:pStyle w:val="Normal"/>
        <w:bidi w:val="0"/>
        <w:jc w:val="both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20"/>
          <w:szCs w:val="20"/>
        </w:rPr>
      </w:pPr>
      <w: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4840"/>
            <wp:effectExtent l="0" t="0" r="0" b="0"/>
            <wp:wrapSquare wrapText="largest"/>
            <wp:docPr id="41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41: Painel Principal, aba ‘Informações Sigilosas’, mensagem de Reconhecimento Facial necessário.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/>
          <w:bCs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20"/>
          <w:szCs w:val="20"/>
        </w:rPr>
      </w:pPr>
      <w: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23565"/>
            <wp:effectExtent l="0" t="0" r="0" b="0"/>
            <wp:wrapSquare wrapText="largest"/>
            <wp:docPr id="42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42: Reconhecimento Facial.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i w:val="false"/>
          <w:i w:val="false"/>
          <w:iCs w:val="false"/>
        </w:rPr>
      </w:pPr>
      <w:r>
        <w:rPr>
          <w:rFonts w:ascii="Arial" w:hAnsi="Arial"/>
          <w:b/>
          <w:bCs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4840"/>
            <wp:effectExtent l="0" t="0" r="0" b="0"/>
            <wp:wrapSquare wrapText="largest"/>
            <wp:docPr id="43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43: Painel Principal, aba ‘Informações Sigilosas’, com as notícias de nível 2 e 3 liberadas.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  <w:t>7.11) Ferramentas</w:t>
      </w:r>
    </w:p>
    <w:p>
      <w:pPr>
        <w:pStyle w:val="Normal"/>
        <w:bidi w:val="0"/>
        <w:jc w:val="both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ab/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Por fim, foram adicionados dois subprojetos feitos pelos mesmos desenvolvedores que facilitam o dia a dia do trabalho (realmente foi usado durante o home office para desenvolvimento em conjunto). Para ter acesso a eles, basta ir na última aba do painel principal: ‘Ferramentas’ (figura 44).</w:t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4840"/>
            <wp:effectExtent l="0" t="0" r="0" b="0"/>
            <wp:wrapSquare wrapText="largest"/>
            <wp:docPr id="44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44: Painel Principal, aba ‘Ferramentas’.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  <w:sz w:val="20"/>
          <w:szCs w:val="20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A primeira ferramenta consiste no ‘AnnoteMe’, um website no qual o usuário pode estar salvando suas tarefas que serão concluídas durante o dia a dia. Seu funcionamento dá-se literalmente como uma agenda online. A imagem abaixo ilustra a página principal do subprojeto.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45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45: Página Principal do AnnoteMe.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 xml:space="preserve">A outra ferramenta consiste na ‘TransferMe’, um website para compartilhando de arquivos utilizando o banco de dados MongoDB. Seu funcionamento é semelhante aos famosos sites </w:t>
      </w:r>
      <w:r>
        <w:rPr>
          <w:rFonts w:ascii="Arial" w:hAnsi="Arial"/>
          <w:b w:val="false"/>
          <w:bCs w:val="false"/>
          <w:i/>
          <w:iCs/>
          <w:sz w:val="24"/>
          <w:szCs w:val="24"/>
        </w:rPr>
        <w:t xml:space="preserve">SendSpace, WeTransfer 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e </w:t>
      </w:r>
      <w:r>
        <w:rPr>
          <w:rFonts w:ascii="Arial" w:hAnsi="Arial"/>
          <w:b w:val="false"/>
          <w:bCs w:val="false"/>
          <w:i/>
          <w:iCs/>
          <w:sz w:val="24"/>
          <w:szCs w:val="24"/>
        </w:rPr>
        <w:t>FromSmash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. As figuras 46, 47, 48, 49 e 50 ilustram o processo.</w:t>
      </w:r>
    </w:p>
    <w:p>
      <w:pPr>
        <w:pStyle w:val="Normal"/>
        <w:bidi w:val="0"/>
        <w:jc w:val="both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46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46: Página inicial do TransferMe\ShareMe.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8965"/>
            <wp:effectExtent l="0" t="0" r="0" b="0"/>
            <wp:wrapSquare wrapText="largest"/>
            <wp:docPr id="47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47: Seleção de arquivos para upload.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6745"/>
            <wp:effectExtent l="0" t="0" r="0" b="0"/>
            <wp:wrapSquare wrapText="largest"/>
            <wp:docPr id="48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>Figura 48: Página de arquivo enviado ao servidor. Fonte: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 xml:space="preserve"> 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16510</wp:posOffset>
            </wp:positionH>
            <wp:positionV relativeFrom="paragraph">
              <wp:posOffset>194945</wp:posOffset>
            </wp:positionV>
            <wp:extent cx="6120130" cy="2940050"/>
            <wp:effectExtent l="0" t="0" r="0" b="0"/>
            <wp:wrapSquare wrapText="largest"/>
            <wp:docPr id="49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49: Página para download do arquivo.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0" name="Figura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50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50: Imagem enviada e baixada.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Por fim, vale salientar de que os arquivos compartilhados pelo TransferMe são armazenados no MongoDB utilizando a lógica do objeto GridFS, em que os arquivos são divididos em pequenas partes chamadas ‘chunks’ e armazenados numa coleção, enquanto que as demais informações dele (nome, formato e id) ficam armazenadas na coleção ‘files’, que referenciará a anterior.</w:t>
      </w:r>
    </w:p>
    <w:p>
      <w:pPr>
        <w:pStyle w:val="Normal"/>
        <w:bidi w:val="0"/>
        <w:jc w:val="both"/>
        <w:rPr>
          <w:rFonts w:ascii="Arial" w:hAnsi="Arial"/>
          <w:b w:val="false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ab/>
        <w:t>As figuras 51 e 52 demonstram como a imagem compartilhada fica armazenada.</w:t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  <w:sz w:val="20"/>
          <w:szCs w:val="20"/>
        </w:rPr>
      </w:pPr>
      <w: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44950"/>
            <wp:effectExtent l="0" t="0" r="0" b="0"/>
            <wp:wrapSquare wrapText="largest"/>
            <wp:docPr id="51" name="Figura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a51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51: Armazenamento dos dados do arquivo na coleção ‘files’.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p>
      <w:pPr>
        <w:pStyle w:val="Normal"/>
        <w:bidi w:val="0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sz w:val="20"/>
          <w:szCs w:val="20"/>
        </w:rPr>
      </w:r>
    </w:p>
    <w:p>
      <w:pPr>
        <w:pStyle w:val="Normal"/>
        <w:bidi w:val="0"/>
        <w:jc w:val="center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01770"/>
            <wp:effectExtent l="0" t="0" r="0" b="0"/>
            <wp:wrapSquare wrapText="largest"/>
            <wp:docPr id="52" name="Figura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igura5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0"/>
          <w:szCs w:val="20"/>
        </w:rPr>
        <w:t xml:space="preserve">Figura 52: Armazenamento das partes do arquivo na coleção ‘chunks’. Fonte: </w:t>
      </w:r>
      <w:r>
        <w:rPr>
          <w:rFonts w:ascii="Arial" w:hAnsi="Arial"/>
          <w:b/>
          <w:bCs/>
          <w:i w:val="false"/>
          <w:iCs w:val="false"/>
          <w:sz w:val="20"/>
          <w:szCs w:val="20"/>
        </w:rPr>
        <w:t>Autor Próprio.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Arial"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hyperlink" Target="https://www.w3schools.com/TAGs/tag_hn.asp" TargetMode="External"/><Relationship Id="rId22" Type="http://schemas.openxmlformats.org/officeDocument/2006/relationships/hyperlink" Target="" TargetMode="External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fontTable" Target="fontTable.xml"/><Relationship Id="rId5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LibreOffice/6.3.4.2$Windows_X86_64 LibreOffice_project/60da17e045e08f1793c57c00ba83cdfce946d0aa</Application>
  <Pages>26</Pages>
  <Words>2235</Words>
  <Characters>11933</Characters>
  <CharactersWithSpaces>14127</CharactersWithSpaces>
  <Paragraphs>100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2020-10-24T11:21:40Z</dcterms:created>
  <dc:creator/>
  <dc:description/>
  <dc:language>pt-BR</dc:language>
  <cp:lastModifiedBy/>
  <dcterms:modified xsi:type="dcterms:W3CDTF">2020-10-24T15:21:05Z</dcterms:modified>
  <cp:revision>4</cp:revision>
  <dc:subject/>
  <dc:title/>
</cp:coreProperties>
</file>